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861"/>
        <w:tblW w:w="10760" w:type="dxa"/>
        <w:tblLook w:val="04A0" w:firstRow="1" w:lastRow="0" w:firstColumn="1" w:lastColumn="0" w:noHBand="0" w:noVBand="1"/>
      </w:tblPr>
      <w:tblGrid>
        <w:gridCol w:w="10760"/>
      </w:tblGrid>
      <w:tr w:rsidR="00752E14" w14:paraId="4E595DF2" w14:textId="77777777" w:rsidTr="00752E14">
        <w:trPr>
          <w:trHeight w:val="372"/>
        </w:trPr>
        <w:tc>
          <w:tcPr>
            <w:tcW w:w="10760" w:type="dxa"/>
            <w:shd w:val="clear" w:color="auto" w:fill="D9D9D9" w:themeFill="background1" w:themeFillShade="D9"/>
          </w:tcPr>
          <w:p w14:paraId="201B31FC" w14:textId="77777777" w:rsidR="00752E14" w:rsidRDefault="00752E14" w:rsidP="00752E14">
            <w:pPr>
              <w:pStyle w:val="Subtitle"/>
              <w:jc w:val="center"/>
            </w:pPr>
            <w:r>
              <w:rPr>
                <w:b/>
                <w:color w:val="0070C0"/>
                <w:sz w:val="24"/>
                <w:szCs w:val="24"/>
              </w:rPr>
              <w:t xml:space="preserve">What </w:t>
            </w:r>
            <w:proofErr w:type="gramStart"/>
            <w:r>
              <w:rPr>
                <w:b/>
                <w:color w:val="0070C0"/>
                <w:sz w:val="24"/>
                <w:szCs w:val="24"/>
              </w:rPr>
              <w:t>is</w:t>
            </w:r>
            <w:proofErr w:type="gramEnd"/>
            <w:r>
              <w:rPr>
                <w:b/>
                <w:color w:val="0070C0"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Colourful Semantics </w:t>
            </w:r>
          </w:p>
        </w:tc>
      </w:tr>
      <w:tr w:rsidR="00752E14" w:rsidRPr="001D2602" w14:paraId="5338323F" w14:textId="77777777" w:rsidTr="000E6A81">
        <w:trPr>
          <w:trHeight w:val="5415"/>
        </w:trPr>
        <w:tc>
          <w:tcPr>
            <w:tcW w:w="10760" w:type="dxa"/>
          </w:tcPr>
          <w:p w14:paraId="5575FF1B" w14:textId="77777777" w:rsidR="00212F48" w:rsidRDefault="00302712" w:rsidP="00302712">
            <w:pPr>
              <w:jc w:val="center"/>
            </w:pPr>
            <w:r>
              <w:rPr>
                <w:rStyle w:val="Strong"/>
              </w:rPr>
              <w:t>Colourful Semantics</w:t>
            </w:r>
            <w:r>
              <w:t xml:space="preserve"> is a speech and language therapy technique that helps children develop their sentence structure and storytelling skills. It uses colour-coded cues to highlight different parts of a sentence—such as </w:t>
            </w:r>
            <w:r>
              <w:rPr>
                <w:rStyle w:val="Emphasis"/>
              </w:rPr>
              <w:t>who</w:t>
            </w:r>
            <w:r>
              <w:t xml:space="preserve"> (subject), </w:t>
            </w:r>
            <w:r>
              <w:rPr>
                <w:rStyle w:val="Emphasis"/>
              </w:rPr>
              <w:t>doing what</w:t>
            </w:r>
            <w:r>
              <w:t xml:space="preserve"> (verb), </w:t>
            </w:r>
            <w:r>
              <w:rPr>
                <w:rStyle w:val="Emphasis"/>
              </w:rPr>
              <w:t>what</w:t>
            </w:r>
            <w:r>
              <w:t xml:space="preserve"> (object), and </w:t>
            </w:r>
            <w:r>
              <w:rPr>
                <w:rStyle w:val="Emphasis"/>
              </w:rPr>
              <w:t>where</w:t>
            </w:r>
            <w:r>
              <w:t xml:space="preserve"> (place). By visually organising sentences with colours, it supports understanding of grammar and encourages more complex and accurate language use</w:t>
            </w:r>
            <w:r>
              <w:t xml:space="preserve">. </w:t>
            </w:r>
          </w:p>
          <w:p w14:paraId="2AC881C1" w14:textId="77777777" w:rsidR="00302712" w:rsidRDefault="00302712" w:rsidP="00302712">
            <w:pPr>
              <w:jc w:val="center"/>
            </w:pPr>
          </w:p>
          <w:p w14:paraId="6926A5DF" w14:textId="77777777" w:rsidR="00302712" w:rsidRDefault="00302712" w:rsidP="00302712">
            <w:pPr>
              <w:jc w:val="center"/>
            </w:pPr>
            <w:r>
              <w:t xml:space="preserve">At Thameside, we use colourful semantics within our writing as a scaffold to support children to structure and extend their ideas. </w:t>
            </w:r>
          </w:p>
          <w:p w14:paraId="0AB65746" w14:textId="77777777" w:rsidR="00302712" w:rsidRDefault="00302712" w:rsidP="00302712">
            <w:pPr>
              <w:jc w:val="center"/>
            </w:pPr>
          </w:p>
          <w:p w14:paraId="103EC431" w14:textId="77777777" w:rsidR="00212F48" w:rsidRDefault="00212F48" w:rsidP="00752E14">
            <w:pPr>
              <w:pStyle w:val="ListParagraph"/>
            </w:pPr>
          </w:p>
          <w:p w14:paraId="52F94246" w14:textId="77777777" w:rsidR="00212F48" w:rsidRDefault="00212F48" w:rsidP="000E6A81">
            <w:pPr>
              <w:pStyle w:val="ListParagraph"/>
              <w:jc w:val="center"/>
            </w:pPr>
            <w:r w:rsidRPr="00212F48">
              <w:drawing>
                <wp:inline distT="0" distB="0" distL="0" distR="0" wp14:anchorId="54D2B34B" wp14:editId="32352EB8">
                  <wp:extent cx="3144981" cy="172218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5238" cy="1733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0534B" w14:textId="77777777" w:rsidR="000E6A81" w:rsidRPr="001D2602" w:rsidRDefault="000E6A81" w:rsidP="000E6A81"/>
        </w:tc>
      </w:tr>
    </w:tbl>
    <w:p w14:paraId="2DEC7819" w14:textId="77777777" w:rsidR="00730A47" w:rsidRDefault="00752E14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CE6AB53" wp14:editId="58474AB8">
            <wp:simplePos x="0" y="0"/>
            <wp:positionH relativeFrom="column">
              <wp:posOffset>-387927</wp:posOffset>
            </wp:positionH>
            <wp:positionV relativeFrom="paragraph">
              <wp:posOffset>-644236</wp:posOffset>
            </wp:positionV>
            <wp:extent cx="1009650" cy="888776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88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680BB" wp14:editId="75B5877B">
                <wp:simplePos x="0" y="0"/>
                <wp:positionH relativeFrom="margin">
                  <wp:posOffset>332510</wp:posOffset>
                </wp:positionH>
                <wp:positionV relativeFrom="paragraph">
                  <wp:posOffset>-477520</wp:posOffset>
                </wp:positionV>
                <wp:extent cx="6064019" cy="477982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019" cy="4779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4E26F4" w14:textId="77777777" w:rsidR="00752E14" w:rsidRPr="008B4157" w:rsidRDefault="00752E14" w:rsidP="00752E14">
                            <w:pPr>
                              <w:jc w:val="center"/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Colourful Semantics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680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.2pt;margin-top:-37.6pt;width:477.5pt;height:37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" filled="f" stroked="f">
                <v:textbox>
                  <w:txbxContent>
                    <w:p w14:paraId="3D4E26F4" w14:textId="77777777" w:rsidR="00752E14" w:rsidRPr="008B4157" w:rsidRDefault="00752E14" w:rsidP="00752E14">
                      <w:pPr>
                        <w:jc w:val="center"/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Colourful Semantics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C82F6C" w14:textId="77777777" w:rsidR="00752E14" w:rsidRDefault="00752E14"/>
    <w:p w14:paraId="11D021FF" w14:textId="77777777" w:rsidR="00752E14" w:rsidRDefault="00752E14"/>
    <w:tbl>
      <w:tblPr>
        <w:tblStyle w:val="TableGrid"/>
        <w:tblpPr w:leftFromText="180" w:rightFromText="180" w:vertAnchor="text" w:horzAnchor="margin" w:tblpXSpec="center" w:tblpY="105"/>
        <w:tblW w:w="10760" w:type="dxa"/>
        <w:tblLook w:val="04A0" w:firstRow="1" w:lastRow="0" w:firstColumn="1" w:lastColumn="0" w:noHBand="0" w:noVBand="1"/>
      </w:tblPr>
      <w:tblGrid>
        <w:gridCol w:w="10760"/>
      </w:tblGrid>
      <w:tr w:rsidR="000E6A81" w14:paraId="4FDC4C27" w14:textId="77777777" w:rsidTr="000E6A81">
        <w:trPr>
          <w:trHeight w:val="372"/>
        </w:trPr>
        <w:tc>
          <w:tcPr>
            <w:tcW w:w="10760" w:type="dxa"/>
            <w:shd w:val="clear" w:color="auto" w:fill="D9D9D9" w:themeFill="background1" w:themeFillShade="D9"/>
          </w:tcPr>
          <w:p w14:paraId="78B4EC5B" w14:textId="77777777" w:rsidR="000E6A81" w:rsidRDefault="000E6A81" w:rsidP="000E6A81">
            <w:pPr>
              <w:pStyle w:val="Subtitle"/>
              <w:jc w:val="center"/>
            </w:pPr>
            <w:r>
              <w:rPr>
                <w:b/>
                <w:color w:val="0070C0"/>
                <w:sz w:val="24"/>
                <w:szCs w:val="24"/>
              </w:rPr>
              <w:t xml:space="preserve">How does it work? </w:t>
            </w:r>
          </w:p>
        </w:tc>
      </w:tr>
      <w:tr w:rsidR="000E6A81" w:rsidRPr="001D2602" w14:paraId="4278F32A" w14:textId="77777777" w:rsidTr="000E6A81">
        <w:trPr>
          <w:trHeight w:val="2588"/>
        </w:trPr>
        <w:tc>
          <w:tcPr>
            <w:tcW w:w="10760" w:type="dxa"/>
          </w:tcPr>
          <w:p w14:paraId="51625FFD" w14:textId="77777777" w:rsidR="000E6A81" w:rsidRDefault="000E6A81" w:rsidP="000E6A81">
            <w:pPr>
              <w:pStyle w:val="ListParagraph"/>
            </w:pPr>
          </w:p>
          <w:p w14:paraId="4609555C" w14:textId="77777777" w:rsidR="000E6A81" w:rsidRPr="000E6A81" w:rsidRDefault="000E6A81" w:rsidP="000E6A81">
            <w:pPr>
              <w:pStyle w:val="ListParagraph"/>
              <w:numPr>
                <w:ilvl w:val="0"/>
                <w:numId w:val="3"/>
              </w:numPr>
            </w:pPr>
            <w:r w:rsidRPr="000E6A81">
              <w:t>Colourful refers to the colour-coding parts of a sentence. Semantics is to do with the meaning of individual words and how words combine to create meaning in a sentence</w:t>
            </w:r>
          </w:p>
          <w:p w14:paraId="6F1C8C33" w14:textId="77777777" w:rsidR="000E6A81" w:rsidRPr="000E6A81" w:rsidRDefault="000E6A81" w:rsidP="000E6A81">
            <w:pPr>
              <w:pStyle w:val="ListParagraph"/>
              <w:numPr>
                <w:ilvl w:val="0"/>
                <w:numId w:val="3"/>
              </w:numPr>
            </w:pPr>
            <w:r w:rsidRPr="000E6A81">
              <w:t>Works in stages, helping children to learn one part of a sentence at a time</w:t>
            </w:r>
          </w:p>
          <w:p w14:paraId="353B824E" w14:textId="77777777" w:rsidR="000E6A81" w:rsidRPr="000E6A81" w:rsidRDefault="000E6A81" w:rsidP="000E6A81">
            <w:pPr>
              <w:pStyle w:val="ListParagraph"/>
              <w:numPr>
                <w:ilvl w:val="0"/>
                <w:numId w:val="3"/>
              </w:numPr>
            </w:pPr>
            <w:r w:rsidRPr="000E6A81">
              <w:t xml:space="preserve">You don’t need to use every colour in every sentence </w:t>
            </w:r>
          </w:p>
          <w:p w14:paraId="4702B4E4" w14:textId="77777777" w:rsidR="000E6A81" w:rsidRPr="000E6A81" w:rsidRDefault="000E6A81" w:rsidP="000E6A81">
            <w:pPr>
              <w:pStyle w:val="ListParagraph"/>
              <w:numPr>
                <w:ilvl w:val="0"/>
                <w:numId w:val="3"/>
              </w:numPr>
            </w:pPr>
            <w:r w:rsidRPr="000E6A81">
              <w:t>The colours can be in a different order to create different sentence structures</w:t>
            </w:r>
          </w:p>
          <w:p w14:paraId="4DE25E67" w14:textId="77777777" w:rsidR="000E6A81" w:rsidRDefault="000E6A81" w:rsidP="000E6A81">
            <w:pPr>
              <w:pStyle w:val="ListParagraph"/>
            </w:pPr>
          </w:p>
          <w:p w14:paraId="004C6B84" w14:textId="77777777" w:rsidR="000E6A81" w:rsidRDefault="000E6A81" w:rsidP="000E6A81">
            <w:pPr>
              <w:pStyle w:val="ListParagraph"/>
            </w:pPr>
          </w:p>
          <w:p w14:paraId="0EC54F1E" w14:textId="77777777" w:rsidR="000E6A81" w:rsidRPr="001D2602" w:rsidRDefault="000E6A81" w:rsidP="000E6A81">
            <w:bookmarkStart w:id="0" w:name="_GoBack"/>
            <w:bookmarkEnd w:id="0"/>
          </w:p>
        </w:tc>
      </w:tr>
    </w:tbl>
    <w:p w14:paraId="35155C1F" w14:textId="77777777" w:rsidR="000E6A81" w:rsidRDefault="000E6A81" w:rsidP="000E6A81"/>
    <w:sectPr w:rsidR="000E6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F2365"/>
    <w:multiLevelType w:val="hybridMultilevel"/>
    <w:tmpl w:val="3CACF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274C3"/>
    <w:multiLevelType w:val="hybridMultilevel"/>
    <w:tmpl w:val="787CB4E0"/>
    <w:lvl w:ilvl="0" w:tplc="A30A3C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B092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9AC8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EA4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20FA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5CE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828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2056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EA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E910936"/>
    <w:multiLevelType w:val="hybridMultilevel"/>
    <w:tmpl w:val="3230A2B8"/>
    <w:lvl w:ilvl="0" w:tplc="0D26E4C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D4197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822156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05616E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6E334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DA8512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148DB2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A18286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3266F2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7CC149E8"/>
    <w:multiLevelType w:val="hybridMultilevel"/>
    <w:tmpl w:val="C96CE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E14"/>
    <w:rsid w:val="000E6A81"/>
    <w:rsid w:val="00212F48"/>
    <w:rsid w:val="00302712"/>
    <w:rsid w:val="00752E14"/>
    <w:rsid w:val="00886C91"/>
    <w:rsid w:val="00BB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4B45F"/>
  <w15:chartTrackingRefBased/>
  <w15:docId w15:val="{7416334B-A836-449E-8141-1CB97B1E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2E1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752E1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52E14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752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2E1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02712"/>
    <w:rPr>
      <w:b/>
      <w:bCs/>
    </w:rPr>
  </w:style>
  <w:style w:type="character" w:styleId="Emphasis">
    <w:name w:val="Emphasis"/>
    <w:basedOn w:val="DefaultParagraphFont"/>
    <w:uiPriority w:val="20"/>
    <w:qFormat/>
    <w:rsid w:val="003027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5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81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6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61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86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58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19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36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68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09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6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012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43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75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49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/>
  </documentManagement>
</p:properties>
</file>

<file path=customXml/itemProps1.xml><?xml version="1.0" encoding="utf-8"?>
<ds:datastoreItem xmlns:ds="http://schemas.openxmlformats.org/officeDocument/2006/customXml" ds:itemID="{30C7C1B6-1CF6-4149-8858-3ECB1C1E7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6E0455-E880-4B89-A891-27623D18FC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0A1DB6-5CC1-4335-9C23-A1CA31236C58}">
  <ds:schemaRefs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0d566573-0b88-43c5-9f32-21becdd39fe7"/>
    <ds:schemaRef ds:uri="9e8e42b2-a0c8-4a4b-b0e4-153721fe2f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Muldoon</dc:creator>
  <cp:keywords/>
  <dc:description/>
  <cp:lastModifiedBy>Mrs Muldoon</cp:lastModifiedBy>
  <cp:revision>1</cp:revision>
  <dcterms:created xsi:type="dcterms:W3CDTF">2025-06-18T11:05:00Z</dcterms:created>
  <dcterms:modified xsi:type="dcterms:W3CDTF">2025-06-18T11:50:00Z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</Properties>
</file>