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4ECF4" w14:textId="46BE43F8" w:rsidR="00A10035" w:rsidRDefault="00A10035">
      <w:r>
        <w:rPr>
          <w:noProof/>
          <w:lang w:eastAsia="en-GB"/>
        </w:rPr>
        <mc:AlternateContent>
          <mc:Choice Requires="wps">
            <w:drawing>
              <wp:anchor distT="0" distB="0" distL="114300" distR="114300" simplePos="0" relativeHeight="251659264" behindDoc="0" locked="0" layoutInCell="1" allowOverlap="1" wp14:anchorId="6144ED20" wp14:editId="79E3C163">
                <wp:simplePos x="0" y="0"/>
                <wp:positionH relativeFrom="margin">
                  <wp:posOffset>1252855</wp:posOffset>
                </wp:positionH>
                <wp:positionV relativeFrom="paragraph">
                  <wp:posOffset>9525</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4ED24" w14:textId="7EBAB6FF" w:rsidR="00A10035" w:rsidRPr="00780EFD" w:rsidRDefault="003F6E5D"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 xml:space="preserve">External Professionals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44ED20" id="_x0000_t202" coordsize="21600,21600" o:spt="202" path="m,l,21600r21600,l21600,xe">
                <v:stroke joinstyle="miter"/>
                <v:path gradientshapeok="t" o:connecttype="rect"/>
              </v:shapetype>
              <v:shape id="Text Box 2" o:spid="_x0000_s1026" type="#_x0000_t202" style="position:absolute;margin-left:98.65pt;margin-top:.7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" filled="f" stroked="f">
                <v:textbox style="mso-fit-shape-to-text:t">
                  <w:txbxContent>
                    <w:p w14:paraId="6144ED24" w14:textId="7EBAB6FF" w:rsidR="00A10035" w:rsidRPr="00780EFD" w:rsidRDefault="003F6E5D"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 xml:space="preserve">External Professionals </w:t>
                      </w:r>
                    </w:p>
                  </w:txbxContent>
                </v:textbox>
                <w10:wrap anchorx="margin"/>
              </v:shape>
            </w:pict>
          </mc:Fallback>
        </mc:AlternateContent>
      </w:r>
      <w:r>
        <w:rPr>
          <w:noProof/>
          <w:lang w:eastAsia="en-GB"/>
        </w:rPr>
        <w:drawing>
          <wp:inline distT="0" distB="0" distL="0" distR="0" wp14:anchorId="6144ED22" wp14:editId="6144ED23">
            <wp:extent cx="1009650" cy="888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10768" w:type="dxa"/>
        <w:tblLook w:val="04A0" w:firstRow="1" w:lastRow="0" w:firstColumn="1" w:lastColumn="0" w:noHBand="0" w:noVBand="1"/>
      </w:tblPr>
      <w:tblGrid>
        <w:gridCol w:w="2972"/>
        <w:gridCol w:w="7796"/>
      </w:tblGrid>
      <w:tr w:rsidR="00AB0ADB" w:rsidRPr="007B10CD" w14:paraId="5FEFB1EB" w14:textId="77777777" w:rsidTr="00C15067">
        <w:tc>
          <w:tcPr>
            <w:tcW w:w="10768" w:type="dxa"/>
            <w:gridSpan w:val="2"/>
          </w:tcPr>
          <w:p w14:paraId="37D776A7" w14:textId="20F508DD" w:rsidR="00AB0ADB" w:rsidRPr="00463E65" w:rsidRDefault="00AB0ADB" w:rsidP="00AB0ADB">
            <w:pPr>
              <w:widowControl w:val="0"/>
              <w:pBdr>
                <w:top w:val="nil"/>
                <w:left w:val="nil"/>
                <w:bottom w:val="nil"/>
                <w:right w:val="nil"/>
                <w:between w:val="nil"/>
              </w:pBdr>
              <w:shd w:val="clear" w:color="auto" w:fill="D9D9D9" w:themeFill="background1" w:themeFillShade="D9"/>
              <w:jc w:val="center"/>
              <w:rPr>
                <w:rFonts w:cstheme="minorHAnsi"/>
                <w:b/>
              </w:rPr>
            </w:pPr>
            <w:r>
              <w:rPr>
                <w:b/>
                <w:color w:val="0070C0"/>
                <w:sz w:val="24"/>
                <w:szCs w:val="24"/>
              </w:rPr>
              <w:t>Key facts / Information</w:t>
            </w:r>
          </w:p>
        </w:tc>
      </w:tr>
      <w:tr w:rsidR="00AB0ADB" w:rsidRPr="007B10CD" w14:paraId="513D8B42" w14:textId="77777777" w:rsidTr="00AB0ADB">
        <w:tc>
          <w:tcPr>
            <w:tcW w:w="2972" w:type="dxa"/>
          </w:tcPr>
          <w:p w14:paraId="2014202F" w14:textId="77777777" w:rsidR="00AB0ADB" w:rsidRPr="00463E65" w:rsidRDefault="00AB0ADB" w:rsidP="00D1774D">
            <w:pPr>
              <w:widowControl w:val="0"/>
              <w:pBdr>
                <w:top w:val="nil"/>
                <w:left w:val="nil"/>
                <w:bottom w:val="nil"/>
                <w:right w:val="nil"/>
                <w:between w:val="nil"/>
              </w:pBdr>
              <w:rPr>
                <w:rFonts w:cstheme="minorHAnsi"/>
                <w:b/>
              </w:rPr>
            </w:pPr>
            <w:r w:rsidRPr="00463E65">
              <w:rPr>
                <w:rFonts w:cstheme="minorHAnsi"/>
                <w:b/>
              </w:rPr>
              <w:t>Name of Service</w:t>
            </w:r>
          </w:p>
        </w:tc>
        <w:tc>
          <w:tcPr>
            <w:tcW w:w="7796" w:type="dxa"/>
          </w:tcPr>
          <w:p w14:paraId="3F236D29" w14:textId="77777777" w:rsidR="00AB0ADB" w:rsidRPr="00463E65" w:rsidRDefault="00AB0ADB" w:rsidP="00D1774D">
            <w:pPr>
              <w:widowControl w:val="0"/>
              <w:pBdr>
                <w:top w:val="nil"/>
                <w:left w:val="nil"/>
                <w:bottom w:val="nil"/>
                <w:right w:val="nil"/>
                <w:between w:val="nil"/>
              </w:pBdr>
              <w:rPr>
                <w:rFonts w:cstheme="minorHAnsi"/>
                <w:b/>
              </w:rPr>
            </w:pPr>
            <w:r w:rsidRPr="00463E65">
              <w:rPr>
                <w:rFonts w:cstheme="minorHAnsi"/>
                <w:b/>
              </w:rPr>
              <w:t>Services offered</w:t>
            </w:r>
          </w:p>
        </w:tc>
      </w:tr>
      <w:tr w:rsidR="00AB0ADB" w:rsidRPr="007E0A43" w14:paraId="337AC485" w14:textId="77777777" w:rsidTr="00AB0ADB">
        <w:tc>
          <w:tcPr>
            <w:tcW w:w="2972" w:type="dxa"/>
          </w:tcPr>
          <w:p w14:paraId="411453E5"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Alternative provision (AP) - Various</w:t>
            </w:r>
            <w:bookmarkStart w:id="0" w:name="_GoBack"/>
            <w:bookmarkEnd w:id="0"/>
          </w:p>
        </w:tc>
        <w:tc>
          <w:tcPr>
            <w:tcW w:w="7796" w:type="dxa"/>
          </w:tcPr>
          <w:p w14:paraId="24586660" w14:textId="43CF072B" w:rsidR="00AB0ADB"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We currently engage with </w:t>
            </w:r>
            <w:r>
              <w:rPr>
                <w:rFonts w:cstheme="minorHAnsi"/>
              </w:rPr>
              <w:t>2</w:t>
            </w:r>
            <w:r w:rsidRPr="00463E65">
              <w:rPr>
                <w:rFonts w:cstheme="minorHAnsi"/>
              </w:rPr>
              <w:t xml:space="preserve"> alternative provision provider</w:t>
            </w:r>
            <w:r>
              <w:rPr>
                <w:rFonts w:cstheme="minorHAnsi"/>
              </w:rPr>
              <w:t>s:</w:t>
            </w:r>
          </w:p>
          <w:p w14:paraId="2B96F3F7" w14:textId="77777777" w:rsidR="00AB0ADB" w:rsidRDefault="00AB0ADB" w:rsidP="00D1774D">
            <w:pPr>
              <w:widowControl w:val="0"/>
              <w:pBdr>
                <w:top w:val="nil"/>
                <w:left w:val="nil"/>
                <w:bottom w:val="nil"/>
                <w:right w:val="nil"/>
                <w:between w:val="nil"/>
              </w:pBdr>
              <w:spacing w:line="360" w:lineRule="auto"/>
              <w:jc w:val="both"/>
              <w:rPr>
                <w:rFonts w:cstheme="minorHAnsi"/>
              </w:rPr>
            </w:pPr>
            <w:proofErr w:type="spellStart"/>
            <w:r>
              <w:rPr>
                <w:rFonts w:cstheme="minorHAnsi"/>
              </w:rPr>
              <w:t>Remedicare</w:t>
            </w:r>
            <w:proofErr w:type="spellEnd"/>
            <w:r>
              <w:rPr>
                <w:rFonts w:cstheme="minorHAnsi"/>
              </w:rPr>
              <w:t xml:space="preserve"> </w:t>
            </w:r>
          </w:p>
          <w:p w14:paraId="4F293222" w14:textId="3DAC3572" w:rsidR="00AB0ADB" w:rsidRPr="00463E65" w:rsidRDefault="00AB0ADB" w:rsidP="00D1774D">
            <w:pPr>
              <w:widowControl w:val="0"/>
              <w:pBdr>
                <w:top w:val="nil"/>
                <w:left w:val="nil"/>
                <w:bottom w:val="nil"/>
                <w:right w:val="nil"/>
                <w:between w:val="nil"/>
              </w:pBdr>
              <w:spacing w:line="360" w:lineRule="auto"/>
              <w:jc w:val="both"/>
              <w:rPr>
                <w:rFonts w:cstheme="minorHAnsi"/>
              </w:rPr>
            </w:pPr>
            <w:r>
              <w:rPr>
                <w:rFonts w:cstheme="minorHAnsi"/>
              </w:rPr>
              <w:t xml:space="preserve">Tutor Doctor </w:t>
            </w:r>
          </w:p>
        </w:tc>
      </w:tr>
      <w:tr w:rsidR="00AB0ADB" w:rsidRPr="007E0A43" w14:paraId="1AF7D007" w14:textId="77777777" w:rsidTr="00AB0ADB">
        <w:tc>
          <w:tcPr>
            <w:tcW w:w="2972" w:type="dxa"/>
          </w:tcPr>
          <w:p w14:paraId="07D1DF16"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Children and Adolescent Mental Health Services (CAMHS)</w:t>
            </w:r>
          </w:p>
        </w:tc>
        <w:tc>
          <w:tcPr>
            <w:tcW w:w="7796" w:type="dxa"/>
          </w:tcPr>
          <w:p w14:paraId="19680E62"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CAMHS is an NHS service that provides mental health support and treatment for young people up to the age of 18.   We use this service by referring our pupils to access support for emotional, behaviour or mental health difficulties.  With support of parents and carers, we may also use this service to refer for assessment for potential diagnosis’ such as ASD or ADHD. </w:t>
            </w:r>
          </w:p>
        </w:tc>
      </w:tr>
      <w:tr w:rsidR="00AB0ADB" w:rsidRPr="00433282" w14:paraId="3E872B28" w14:textId="77777777" w:rsidTr="00AB0ADB">
        <w:tc>
          <w:tcPr>
            <w:tcW w:w="2972" w:type="dxa"/>
          </w:tcPr>
          <w:p w14:paraId="4172D4F3"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Drawing and Talking</w:t>
            </w:r>
          </w:p>
        </w:tc>
        <w:tc>
          <w:tcPr>
            <w:tcW w:w="7796" w:type="dxa"/>
          </w:tcPr>
          <w:p w14:paraId="6D604A70"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A therapeutic intervention that helps children and young people process difficult emotions and reframe past experiences.  It is a non-directed, person-centred intervention that uses drawing to help people express their emotions.  The intervention is suitable for children aged 5 and above who may be experiencing anxiety, stress, depression, low self-esteem, loss, grief, or other emotional pain.  </w:t>
            </w:r>
          </w:p>
        </w:tc>
      </w:tr>
      <w:tr w:rsidR="00AB0ADB" w:rsidRPr="007E0A43" w14:paraId="32750908" w14:textId="77777777" w:rsidTr="00AB0ADB">
        <w:tc>
          <w:tcPr>
            <w:tcW w:w="2972" w:type="dxa"/>
          </w:tcPr>
          <w:p w14:paraId="628F6F34"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Educational Psychologist (EP)</w:t>
            </w:r>
          </w:p>
        </w:tc>
        <w:tc>
          <w:tcPr>
            <w:tcW w:w="7796" w:type="dxa"/>
          </w:tcPr>
          <w:p w14:paraId="33A9F748"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The Education Psychology service offers advice and support to meet the needs of our pupils, especially those with SEND.  EPs offer us consultations, observations, assessments, interventions and training in relation to individual pupils or groups of pupils.  </w:t>
            </w:r>
          </w:p>
          <w:p w14:paraId="1A805362"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p>
          <w:p w14:paraId="480BA25B"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EPs initially meet with the SEND team to have a caseload planning meeting where the needs of children are discussed.  Once parental consent is gained the EP will observe the child and then complete any assessments as discussed in the planning meeting.  Parents are then invited in for a meeting where the EP feedbacks their findings and a report </w:t>
            </w:r>
            <w:proofErr w:type="gramStart"/>
            <w:r w:rsidRPr="00463E65">
              <w:rPr>
                <w:rFonts w:cstheme="minorHAnsi"/>
              </w:rPr>
              <w:t>is</w:t>
            </w:r>
            <w:proofErr w:type="gramEnd"/>
            <w:r w:rsidRPr="00463E65">
              <w:rPr>
                <w:rFonts w:cstheme="minorHAnsi"/>
              </w:rPr>
              <w:t xml:space="preserve"> then written.</w:t>
            </w:r>
          </w:p>
        </w:tc>
      </w:tr>
      <w:tr w:rsidR="00AB0ADB" w:rsidRPr="00CC3D0F" w14:paraId="506A96F0" w14:textId="77777777" w:rsidTr="00AB0ADB">
        <w:tc>
          <w:tcPr>
            <w:tcW w:w="2972" w:type="dxa"/>
          </w:tcPr>
          <w:p w14:paraId="4EE84708"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Emotional Literacy Support Assistant (ELSA)</w:t>
            </w:r>
          </w:p>
        </w:tc>
        <w:tc>
          <w:tcPr>
            <w:tcW w:w="7796" w:type="dxa"/>
          </w:tcPr>
          <w:p w14:paraId="3FF9D08D"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ELSAs are trained by Educational Psychologists and receive regular and ongoing supervision.  Our ELSA has been trained on a recognised programme that covers topics including social skills, emotions and anger management.  ELSAs work with children in small groups or on a 1:1 basis to help them develop emotional literacy, social skills and positive mental health.  They can also help children understand and regulate their emotions and respect the feeling of others.  </w:t>
            </w:r>
          </w:p>
        </w:tc>
      </w:tr>
      <w:tr w:rsidR="00AB0ADB" w:rsidRPr="001C7AF0" w14:paraId="171D5751" w14:textId="77777777" w:rsidTr="00AB0ADB">
        <w:tc>
          <w:tcPr>
            <w:tcW w:w="2972" w:type="dxa"/>
          </w:tcPr>
          <w:p w14:paraId="0A4C4AF9"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Occupational Therapist (OT)</w:t>
            </w:r>
          </w:p>
        </w:tc>
        <w:tc>
          <w:tcPr>
            <w:tcW w:w="7796" w:type="dxa"/>
          </w:tcPr>
          <w:p w14:paraId="2BE4DC58"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Occupational Therapists come into school and provide a variety of help to our pupils including academic support, fine motor skills support and sensory processing support.  They may also offer advice on the adaptation of the environment to make learning more accessible to children, particularly those with physical, mental health or social difficulties to ensure that they can successfully participate in daily school activities </w:t>
            </w:r>
            <w:r w:rsidRPr="00463E65">
              <w:rPr>
                <w:rFonts w:cstheme="minorHAnsi"/>
              </w:rPr>
              <w:lastRenderedPageBreak/>
              <w:t xml:space="preserve">and learning. </w:t>
            </w:r>
          </w:p>
        </w:tc>
      </w:tr>
      <w:tr w:rsidR="00AB0ADB" w:rsidRPr="001C7AF0" w14:paraId="17DF00BE" w14:textId="77777777" w:rsidTr="00AB0ADB">
        <w:tc>
          <w:tcPr>
            <w:tcW w:w="2972" w:type="dxa"/>
          </w:tcPr>
          <w:p w14:paraId="23074586"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lastRenderedPageBreak/>
              <w:t>Physiotherapist</w:t>
            </w:r>
          </w:p>
        </w:tc>
        <w:tc>
          <w:tcPr>
            <w:tcW w:w="7796" w:type="dxa"/>
          </w:tcPr>
          <w:p w14:paraId="6902F613"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 xml:space="preserve">A physiotherapist will help children in school with a range of conditions and needs in a number of different ways including reducing absences, providing a comfortable environment, teaching new skills, supporting staff and parent/carers, providing specialist equipment and instructing and modelling to staff.  Physiotherapists write a plan for children using movement and exercise which needs to be followed by staff supporting and working with specific children.  </w:t>
            </w:r>
          </w:p>
        </w:tc>
      </w:tr>
      <w:tr w:rsidR="00AB0ADB" w:rsidRPr="00A94A99" w14:paraId="6EB7E99A" w14:textId="77777777" w:rsidTr="00AB0ADB">
        <w:tc>
          <w:tcPr>
            <w:tcW w:w="2972" w:type="dxa"/>
          </w:tcPr>
          <w:p w14:paraId="612C2C7F"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Play Therapy</w:t>
            </w:r>
          </w:p>
        </w:tc>
        <w:tc>
          <w:tcPr>
            <w:tcW w:w="7796" w:type="dxa"/>
          </w:tcPr>
          <w:p w14:paraId="76B3FC2B" w14:textId="77777777" w:rsidR="00AB0ADB" w:rsidRPr="00463E65" w:rsidRDefault="00AB0ADB" w:rsidP="00D1774D">
            <w:pPr>
              <w:spacing w:line="360" w:lineRule="auto"/>
              <w:jc w:val="both"/>
              <w:rPr>
                <w:rFonts w:cstheme="minorHAnsi"/>
              </w:rPr>
            </w:pPr>
            <w:r w:rsidRPr="00463E65">
              <w:rPr>
                <w:rFonts w:cstheme="minorHAnsi"/>
              </w:rPr>
              <w:t>Play Therapy allow a child complete freedom of choice within safe boundaries.  Through the use of practical materials, children are allowed to consider and acknowledge their feelings.  It helps them to learn that it is OK to feel, and teaches them how to cope with feelings in a safe and constructive way.</w:t>
            </w:r>
          </w:p>
          <w:p w14:paraId="71DDFD5F" w14:textId="77777777" w:rsidR="00AB0ADB" w:rsidRPr="00463E65" w:rsidRDefault="00AB0ADB" w:rsidP="00D1774D">
            <w:pPr>
              <w:spacing w:line="360" w:lineRule="auto"/>
              <w:jc w:val="both"/>
              <w:rPr>
                <w:rFonts w:cstheme="minorHAnsi"/>
              </w:rPr>
            </w:pPr>
            <w:r w:rsidRPr="00463E65">
              <w:rPr>
                <w:rFonts w:cstheme="minorHAnsi"/>
              </w:rPr>
              <w:t>•Emotional/behavioural problems</w:t>
            </w:r>
          </w:p>
          <w:p w14:paraId="6C4E1A2C" w14:textId="77777777" w:rsidR="00AB0ADB" w:rsidRPr="00463E65" w:rsidRDefault="00AB0ADB" w:rsidP="00D1774D">
            <w:pPr>
              <w:spacing w:line="360" w:lineRule="auto"/>
              <w:jc w:val="both"/>
              <w:rPr>
                <w:rFonts w:cstheme="minorHAnsi"/>
              </w:rPr>
            </w:pPr>
            <w:r w:rsidRPr="00463E65">
              <w:rPr>
                <w:rFonts w:cstheme="minorHAnsi"/>
              </w:rPr>
              <w:t>•Communication problems/autism</w:t>
            </w:r>
          </w:p>
          <w:p w14:paraId="0B4F0326" w14:textId="77777777" w:rsidR="00AB0ADB" w:rsidRPr="00463E65" w:rsidRDefault="00AB0ADB" w:rsidP="00D1774D">
            <w:pPr>
              <w:spacing w:line="360" w:lineRule="auto"/>
              <w:jc w:val="both"/>
              <w:rPr>
                <w:rFonts w:cstheme="minorHAnsi"/>
              </w:rPr>
            </w:pPr>
            <w:r w:rsidRPr="00463E65">
              <w:rPr>
                <w:rFonts w:cstheme="minorHAnsi"/>
              </w:rPr>
              <w:t>•Delayed language/play development</w:t>
            </w:r>
          </w:p>
          <w:p w14:paraId="71387157" w14:textId="77777777" w:rsidR="00AB0ADB" w:rsidRPr="00463E65" w:rsidRDefault="00AB0ADB" w:rsidP="00D1774D">
            <w:pPr>
              <w:spacing w:line="360" w:lineRule="auto"/>
              <w:jc w:val="both"/>
              <w:rPr>
                <w:rFonts w:cstheme="minorHAnsi"/>
              </w:rPr>
            </w:pPr>
            <w:r w:rsidRPr="00463E65">
              <w:rPr>
                <w:rFonts w:cstheme="minorHAnsi"/>
              </w:rPr>
              <w:t>•Social integration</w:t>
            </w:r>
          </w:p>
          <w:p w14:paraId="1D60FAB6" w14:textId="77777777" w:rsidR="00AB0ADB" w:rsidRPr="00463E65" w:rsidRDefault="00AB0ADB" w:rsidP="00D1774D">
            <w:pPr>
              <w:spacing w:line="360" w:lineRule="auto"/>
              <w:jc w:val="both"/>
              <w:rPr>
                <w:rFonts w:cstheme="minorHAnsi"/>
              </w:rPr>
            </w:pPr>
            <w:r w:rsidRPr="00463E65">
              <w:rPr>
                <w:rFonts w:cstheme="minorHAnsi"/>
              </w:rPr>
              <w:t>•Enhancing parental/carer child interaction</w:t>
            </w:r>
          </w:p>
        </w:tc>
      </w:tr>
      <w:tr w:rsidR="00AB0ADB" w:rsidRPr="005B1FEC" w14:paraId="223B2680" w14:textId="77777777" w:rsidTr="00AB0ADB">
        <w:tc>
          <w:tcPr>
            <w:tcW w:w="2972" w:type="dxa"/>
          </w:tcPr>
          <w:p w14:paraId="2089BB53"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Primary Mental Health Worker (PMHW)</w:t>
            </w:r>
          </w:p>
        </w:tc>
        <w:tc>
          <w:tcPr>
            <w:tcW w:w="7796" w:type="dxa"/>
          </w:tcPr>
          <w:p w14:paraId="5EE414B9"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rPr>
              <w:t>The PMHW service for children aged between 5-18 years old who need support with concerns around emotional health.  This can include self-harm, low mood, anxiety and non-complex trauma.</w:t>
            </w:r>
          </w:p>
        </w:tc>
      </w:tr>
      <w:tr w:rsidR="00AB0ADB" w:rsidRPr="000D674D" w14:paraId="76BAB8EC" w14:textId="77777777" w:rsidTr="00AB0ADB">
        <w:tc>
          <w:tcPr>
            <w:tcW w:w="2972" w:type="dxa"/>
          </w:tcPr>
          <w:p w14:paraId="5240B957" w14:textId="77777777" w:rsidR="00AB0ADB" w:rsidRPr="00463E65" w:rsidRDefault="00AB0ADB" w:rsidP="00D1774D">
            <w:pPr>
              <w:widowControl w:val="0"/>
              <w:pBdr>
                <w:top w:val="nil"/>
                <w:left w:val="nil"/>
                <w:bottom w:val="nil"/>
                <w:right w:val="nil"/>
                <w:between w:val="nil"/>
              </w:pBdr>
              <w:spacing w:line="480" w:lineRule="auto"/>
              <w:jc w:val="both"/>
              <w:rPr>
                <w:rFonts w:cstheme="minorHAnsi"/>
                <w:b/>
              </w:rPr>
            </w:pPr>
            <w:r w:rsidRPr="00463E65">
              <w:rPr>
                <w:rFonts w:cstheme="minorHAnsi"/>
                <w:b/>
              </w:rPr>
              <w:t>Reading Inclusion Support in Education (RISE)</w:t>
            </w:r>
          </w:p>
        </w:tc>
        <w:tc>
          <w:tcPr>
            <w:tcW w:w="7796" w:type="dxa"/>
          </w:tcPr>
          <w:p w14:paraId="18132B54" w14:textId="77777777" w:rsidR="00AB0ADB" w:rsidRPr="00463E65" w:rsidRDefault="00AB0ADB" w:rsidP="00D1774D">
            <w:pPr>
              <w:widowControl w:val="0"/>
              <w:pBdr>
                <w:top w:val="nil"/>
                <w:left w:val="nil"/>
                <w:bottom w:val="nil"/>
                <w:right w:val="nil"/>
                <w:between w:val="nil"/>
              </w:pBdr>
              <w:spacing w:line="360" w:lineRule="auto"/>
              <w:jc w:val="both"/>
              <w:rPr>
                <w:rFonts w:cstheme="minorHAnsi"/>
              </w:rPr>
            </w:pPr>
            <w:r w:rsidRPr="00463E65">
              <w:rPr>
                <w:rFonts w:cstheme="minorHAnsi"/>
                <w:shd w:val="clear" w:color="auto" w:fill="FFFFFF"/>
              </w:rPr>
              <w:t xml:space="preserve">The Reading Inclusion Support in Education (RISE) service supports all Reading schools to improve their offer of Ordinarily Available Provision (OAP), Graduated Response (GR) and better support all children and young people (CYP), including those with Special Educational Needs and Disabilities (SEND). The RISE team includes specialists and consultants with experience and knowledge of the different areas of children and young people’s needs (e.g. mental health, neurodiversity, behaviour, speech, language and communication needs and sensory needs). </w:t>
            </w:r>
          </w:p>
        </w:tc>
      </w:tr>
      <w:tr w:rsidR="00AB0ADB" w:rsidRPr="000D674D" w14:paraId="0B8612E7" w14:textId="77777777" w:rsidTr="00AB0ADB">
        <w:tc>
          <w:tcPr>
            <w:tcW w:w="2972" w:type="dxa"/>
          </w:tcPr>
          <w:p w14:paraId="616DC09C" w14:textId="54432A39" w:rsidR="00AB0ADB" w:rsidRPr="00463E65" w:rsidRDefault="00AB0ADB" w:rsidP="00463E65">
            <w:pPr>
              <w:widowControl w:val="0"/>
              <w:pBdr>
                <w:top w:val="nil"/>
                <w:left w:val="nil"/>
                <w:bottom w:val="nil"/>
                <w:right w:val="nil"/>
                <w:between w:val="nil"/>
              </w:pBdr>
              <w:spacing w:line="480" w:lineRule="auto"/>
              <w:jc w:val="both"/>
              <w:rPr>
                <w:rFonts w:cstheme="minorHAnsi"/>
                <w:b/>
              </w:rPr>
            </w:pPr>
            <w:r>
              <w:rPr>
                <w:rFonts w:cstheme="minorHAnsi"/>
                <w:b/>
              </w:rPr>
              <w:t>RISE Regulation</w:t>
            </w:r>
          </w:p>
        </w:tc>
        <w:tc>
          <w:tcPr>
            <w:tcW w:w="7796" w:type="dxa"/>
          </w:tcPr>
          <w:p w14:paraId="4A831470" w14:textId="2FB7B0AA" w:rsidR="00AB0ADB" w:rsidRPr="00463E65" w:rsidRDefault="00AB0ADB" w:rsidP="00463E65">
            <w:pPr>
              <w:widowControl w:val="0"/>
              <w:pBdr>
                <w:top w:val="nil"/>
                <w:left w:val="nil"/>
                <w:bottom w:val="nil"/>
                <w:right w:val="nil"/>
                <w:between w:val="nil"/>
              </w:pBdr>
              <w:spacing w:line="360" w:lineRule="auto"/>
              <w:jc w:val="both"/>
              <w:rPr>
                <w:rFonts w:cstheme="minorHAnsi"/>
                <w:shd w:val="clear" w:color="auto" w:fill="FFFFFF"/>
              </w:rPr>
            </w:pPr>
            <w:r w:rsidRPr="00463E65">
              <w:rPr>
                <w:rFonts w:cstheme="minorHAnsi"/>
              </w:rPr>
              <w:t xml:space="preserve">This behaviour support and outreach service works closely with schools offering them access to specialist trained staff who will help in improving standards in behaviour and learning.  These staff can also provide bespoke support for pupils and staff who are struggling with emotional and behavioural challenges.  </w:t>
            </w:r>
          </w:p>
        </w:tc>
      </w:tr>
      <w:tr w:rsidR="00AB0ADB" w:rsidRPr="007E0A43" w14:paraId="2C0488B1" w14:textId="77777777" w:rsidTr="00AB0ADB">
        <w:tc>
          <w:tcPr>
            <w:tcW w:w="2972" w:type="dxa"/>
          </w:tcPr>
          <w:p w14:paraId="745522C1" w14:textId="77777777" w:rsidR="00AB0ADB" w:rsidRPr="00463E65" w:rsidRDefault="00AB0ADB" w:rsidP="00463E65">
            <w:pPr>
              <w:widowControl w:val="0"/>
              <w:pBdr>
                <w:top w:val="nil"/>
                <w:left w:val="nil"/>
                <w:bottom w:val="nil"/>
                <w:right w:val="nil"/>
                <w:between w:val="nil"/>
              </w:pBdr>
              <w:spacing w:line="480" w:lineRule="auto"/>
              <w:jc w:val="both"/>
              <w:rPr>
                <w:rFonts w:cstheme="minorHAnsi"/>
                <w:b/>
              </w:rPr>
            </w:pPr>
            <w:r w:rsidRPr="00463E65">
              <w:rPr>
                <w:rFonts w:cstheme="minorHAnsi"/>
                <w:b/>
              </w:rPr>
              <w:t>Speech and Language Therapy (</w:t>
            </w:r>
            <w:proofErr w:type="spellStart"/>
            <w:r w:rsidRPr="00463E65">
              <w:rPr>
                <w:rFonts w:cstheme="minorHAnsi"/>
                <w:b/>
              </w:rPr>
              <w:t>SaLT</w:t>
            </w:r>
            <w:proofErr w:type="spellEnd"/>
            <w:r w:rsidRPr="00463E65">
              <w:rPr>
                <w:rFonts w:cstheme="minorHAnsi"/>
                <w:b/>
              </w:rPr>
              <w:t>)</w:t>
            </w:r>
          </w:p>
        </w:tc>
        <w:tc>
          <w:tcPr>
            <w:tcW w:w="7796" w:type="dxa"/>
          </w:tcPr>
          <w:p w14:paraId="01232B0C" w14:textId="77777777" w:rsidR="00AB0ADB" w:rsidRPr="00463E65" w:rsidRDefault="00AB0ADB" w:rsidP="00463E65">
            <w:pPr>
              <w:widowControl w:val="0"/>
              <w:pBdr>
                <w:top w:val="nil"/>
                <w:left w:val="nil"/>
                <w:bottom w:val="nil"/>
                <w:right w:val="nil"/>
                <w:between w:val="nil"/>
              </w:pBdr>
              <w:spacing w:line="360" w:lineRule="auto"/>
              <w:jc w:val="both"/>
              <w:rPr>
                <w:rFonts w:cstheme="minorHAnsi"/>
              </w:rPr>
            </w:pPr>
            <w:r w:rsidRPr="00463E65">
              <w:rPr>
                <w:rFonts w:cstheme="minorHAnsi"/>
              </w:rPr>
              <w:t>Speech and language therapists play a variety of roles within schools including assessing communication needs, developing personalised support and therapy plans, advising on communication and learning and writing advice for EHCNA requests.</w:t>
            </w:r>
          </w:p>
          <w:p w14:paraId="3D37123F" w14:textId="77777777" w:rsidR="00AB0ADB" w:rsidRPr="00463E65" w:rsidRDefault="00AB0ADB" w:rsidP="00463E65">
            <w:pPr>
              <w:widowControl w:val="0"/>
              <w:pBdr>
                <w:top w:val="nil"/>
                <w:left w:val="nil"/>
                <w:bottom w:val="nil"/>
                <w:right w:val="nil"/>
                <w:between w:val="nil"/>
              </w:pBdr>
              <w:spacing w:line="360" w:lineRule="auto"/>
              <w:jc w:val="both"/>
              <w:rPr>
                <w:rFonts w:cstheme="minorHAnsi"/>
              </w:rPr>
            </w:pPr>
          </w:p>
          <w:p w14:paraId="04C3DF25" w14:textId="77777777" w:rsidR="00AB0ADB" w:rsidRPr="00463E65" w:rsidRDefault="00AB0ADB" w:rsidP="00463E65">
            <w:pPr>
              <w:widowControl w:val="0"/>
              <w:pBdr>
                <w:top w:val="nil"/>
                <w:left w:val="nil"/>
                <w:bottom w:val="nil"/>
                <w:right w:val="nil"/>
                <w:between w:val="nil"/>
              </w:pBdr>
              <w:spacing w:line="360" w:lineRule="auto"/>
              <w:jc w:val="both"/>
              <w:rPr>
                <w:rFonts w:cstheme="minorHAnsi"/>
              </w:rPr>
            </w:pPr>
            <w:r w:rsidRPr="00463E65">
              <w:rPr>
                <w:rFonts w:cstheme="minorHAnsi"/>
              </w:rPr>
              <w:t xml:space="preserve">Speech and language therapists can also provide training for schools in areas such as articulation screeners, colour semantics, situational mutism etc.  </w:t>
            </w:r>
          </w:p>
        </w:tc>
      </w:tr>
      <w:tr w:rsidR="00AB0ADB" w:rsidRPr="007B10CD" w14:paraId="2F90A1B8" w14:textId="77777777" w:rsidTr="00AB0ADB">
        <w:tc>
          <w:tcPr>
            <w:tcW w:w="2972" w:type="dxa"/>
          </w:tcPr>
          <w:p w14:paraId="44FCAFDD" w14:textId="77777777" w:rsidR="00AB0ADB" w:rsidRPr="00463E65" w:rsidRDefault="00AB0ADB" w:rsidP="00463E65">
            <w:pPr>
              <w:widowControl w:val="0"/>
              <w:pBdr>
                <w:top w:val="nil"/>
                <w:left w:val="nil"/>
                <w:bottom w:val="nil"/>
                <w:right w:val="nil"/>
                <w:between w:val="nil"/>
              </w:pBdr>
              <w:spacing w:line="480" w:lineRule="auto"/>
              <w:jc w:val="both"/>
              <w:rPr>
                <w:rFonts w:cstheme="minorHAnsi"/>
                <w:b/>
              </w:rPr>
            </w:pPr>
            <w:r w:rsidRPr="00463E65">
              <w:rPr>
                <w:rFonts w:cstheme="minorHAnsi"/>
                <w:b/>
              </w:rPr>
              <w:t>School Nurse</w:t>
            </w:r>
          </w:p>
        </w:tc>
        <w:tc>
          <w:tcPr>
            <w:tcW w:w="7796" w:type="dxa"/>
          </w:tcPr>
          <w:p w14:paraId="2CF388A7" w14:textId="77777777" w:rsidR="00AB0ADB" w:rsidRPr="00463E65" w:rsidRDefault="00AB0ADB" w:rsidP="00463E65">
            <w:pPr>
              <w:widowControl w:val="0"/>
              <w:pBdr>
                <w:top w:val="nil"/>
                <w:left w:val="nil"/>
                <w:bottom w:val="nil"/>
                <w:right w:val="nil"/>
                <w:between w:val="nil"/>
              </w:pBdr>
              <w:spacing w:line="360" w:lineRule="auto"/>
              <w:jc w:val="both"/>
              <w:rPr>
                <w:rFonts w:cstheme="minorHAnsi"/>
              </w:rPr>
            </w:pPr>
            <w:r w:rsidRPr="00463E65">
              <w:rPr>
                <w:rFonts w:cstheme="minorHAnsi"/>
              </w:rPr>
              <w:t xml:space="preserve">The school nursing service offers advice and support on a variety of issues including toilet training, bed wetting, weight management, hearing assessments, lifestyle concerns and changes in children’s behaviour.  </w:t>
            </w:r>
          </w:p>
        </w:tc>
      </w:tr>
      <w:tr w:rsidR="00AB0ADB" w:rsidRPr="000A1199" w14:paraId="53CAA882" w14:textId="77777777" w:rsidTr="00AB0ADB">
        <w:tc>
          <w:tcPr>
            <w:tcW w:w="2972" w:type="dxa"/>
          </w:tcPr>
          <w:p w14:paraId="5A98D946" w14:textId="77777777" w:rsidR="00AB0ADB" w:rsidRPr="00463E65" w:rsidRDefault="00AB0ADB" w:rsidP="00463E65">
            <w:pPr>
              <w:widowControl w:val="0"/>
              <w:pBdr>
                <w:top w:val="nil"/>
                <w:left w:val="nil"/>
                <w:bottom w:val="nil"/>
                <w:right w:val="nil"/>
                <w:between w:val="nil"/>
              </w:pBdr>
              <w:spacing w:line="480" w:lineRule="auto"/>
              <w:jc w:val="both"/>
              <w:rPr>
                <w:rFonts w:cstheme="minorHAnsi"/>
                <w:b/>
              </w:rPr>
            </w:pPr>
            <w:r w:rsidRPr="00463E65">
              <w:rPr>
                <w:rFonts w:cstheme="minorHAnsi"/>
                <w:b/>
              </w:rPr>
              <w:lastRenderedPageBreak/>
              <w:t>Sensory Consortium</w:t>
            </w:r>
          </w:p>
        </w:tc>
        <w:tc>
          <w:tcPr>
            <w:tcW w:w="7796" w:type="dxa"/>
          </w:tcPr>
          <w:p w14:paraId="34D42C92" w14:textId="77777777" w:rsidR="00AB0ADB" w:rsidRPr="00463E65" w:rsidRDefault="00AB0ADB" w:rsidP="00463E65">
            <w:pPr>
              <w:widowControl w:val="0"/>
              <w:pBdr>
                <w:top w:val="nil"/>
                <w:left w:val="nil"/>
                <w:bottom w:val="nil"/>
                <w:right w:val="nil"/>
                <w:between w:val="nil"/>
              </w:pBdr>
              <w:spacing w:line="360" w:lineRule="auto"/>
              <w:jc w:val="both"/>
              <w:rPr>
                <w:rFonts w:cstheme="minorHAnsi"/>
              </w:rPr>
            </w:pPr>
            <w:r w:rsidRPr="00463E65">
              <w:rPr>
                <w:rFonts w:cstheme="minorHAnsi"/>
              </w:rPr>
              <w:t xml:space="preserve">This service works in partnership with schools and families for children who are deaf, vision and multi-sensory impaired to enable them to have good outcomes and a positive future.  </w:t>
            </w:r>
          </w:p>
        </w:tc>
      </w:tr>
    </w:tbl>
    <w:p w14:paraId="6144ED1F" w14:textId="77777777" w:rsidR="00B13AD3" w:rsidRDefault="00B13AD3"/>
    <w:sectPr w:rsidR="00B13AD3" w:rsidSect="00AE27A7">
      <w:pgSz w:w="11906" w:h="16838"/>
      <w:pgMar w:top="426" w:right="56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FA"/>
    <w:multiLevelType w:val="hybridMultilevel"/>
    <w:tmpl w:val="A75E2DBE"/>
    <w:lvl w:ilvl="0" w:tplc="44A6EBB2">
      <w:start w:val="1"/>
      <w:numFmt w:val="bullet"/>
      <w:lvlText w:val="•"/>
      <w:lvlJc w:val="left"/>
      <w:pPr>
        <w:tabs>
          <w:tab w:val="num" w:pos="720"/>
        </w:tabs>
        <w:ind w:left="720" w:hanging="360"/>
      </w:pPr>
      <w:rPr>
        <w:rFonts w:ascii="Arial" w:hAnsi="Arial" w:hint="default"/>
      </w:rPr>
    </w:lvl>
    <w:lvl w:ilvl="1" w:tplc="9E128D92" w:tentative="1">
      <w:start w:val="1"/>
      <w:numFmt w:val="bullet"/>
      <w:lvlText w:val="•"/>
      <w:lvlJc w:val="left"/>
      <w:pPr>
        <w:tabs>
          <w:tab w:val="num" w:pos="1440"/>
        </w:tabs>
        <w:ind w:left="1440" w:hanging="360"/>
      </w:pPr>
      <w:rPr>
        <w:rFonts w:ascii="Arial" w:hAnsi="Arial" w:hint="default"/>
      </w:rPr>
    </w:lvl>
    <w:lvl w:ilvl="2" w:tplc="98100226" w:tentative="1">
      <w:start w:val="1"/>
      <w:numFmt w:val="bullet"/>
      <w:lvlText w:val="•"/>
      <w:lvlJc w:val="left"/>
      <w:pPr>
        <w:tabs>
          <w:tab w:val="num" w:pos="2160"/>
        </w:tabs>
        <w:ind w:left="2160" w:hanging="360"/>
      </w:pPr>
      <w:rPr>
        <w:rFonts w:ascii="Arial" w:hAnsi="Arial" w:hint="default"/>
      </w:rPr>
    </w:lvl>
    <w:lvl w:ilvl="3" w:tplc="B016C6C0" w:tentative="1">
      <w:start w:val="1"/>
      <w:numFmt w:val="bullet"/>
      <w:lvlText w:val="•"/>
      <w:lvlJc w:val="left"/>
      <w:pPr>
        <w:tabs>
          <w:tab w:val="num" w:pos="2880"/>
        </w:tabs>
        <w:ind w:left="2880" w:hanging="360"/>
      </w:pPr>
      <w:rPr>
        <w:rFonts w:ascii="Arial" w:hAnsi="Arial" w:hint="default"/>
      </w:rPr>
    </w:lvl>
    <w:lvl w:ilvl="4" w:tplc="2F0C2604" w:tentative="1">
      <w:start w:val="1"/>
      <w:numFmt w:val="bullet"/>
      <w:lvlText w:val="•"/>
      <w:lvlJc w:val="left"/>
      <w:pPr>
        <w:tabs>
          <w:tab w:val="num" w:pos="3600"/>
        </w:tabs>
        <w:ind w:left="3600" w:hanging="360"/>
      </w:pPr>
      <w:rPr>
        <w:rFonts w:ascii="Arial" w:hAnsi="Arial" w:hint="default"/>
      </w:rPr>
    </w:lvl>
    <w:lvl w:ilvl="5" w:tplc="CB923B4C" w:tentative="1">
      <w:start w:val="1"/>
      <w:numFmt w:val="bullet"/>
      <w:lvlText w:val="•"/>
      <w:lvlJc w:val="left"/>
      <w:pPr>
        <w:tabs>
          <w:tab w:val="num" w:pos="4320"/>
        </w:tabs>
        <w:ind w:left="4320" w:hanging="360"/>
      </w:pPr>
      <w:rPr>
        <w:rFonts w:ascii="Arial" w:hAnsi="Arial" w:hint="default"/>
      </w:rPr>
    </w:lvl>
    <w:lvl w:ilvl="6" w:tplc="2D241914" w:tentative="1">
      <w:start w:val="1"/>
      <w:numFmt w:val="bullet"/>
      <w:lvlText w:val="•"/>
      <w:lvlJc w:val="left"/>
      <w:pPr>
        <w:tabs>
          <w:tab w:val="num" w:pos="5040"/>
        </w:tabs>
        <w:ind w:left="5040" w:hanging="360"/>
      </w:pPr>
      <w:rPr>
        <w:rFonts w:ascii="Arial" w:hAnsi="Arial" w:hint="default"/>
      </w:rPr>
    </w:lvl>
    <w:lvl w:ilvl="7" w:tplc="6E2AA210" w:tentative="1">
      <w:start w:val="1"/>
      <w:numFmt w:val="bullet"/>
      <w:lvlText w:val="•"/>
      <w:lvlJc w:val="left"/>
      <w:pPr>
        <w:tabs>
          <w:tab w:val="num" w:pos="5760"/>
        </w:tabs>
        <w:ind w:left="5760" w:hanging="360"/>
      </w:pPr>
      <w:rPr>
        <w:rFonts w:ascii="Arial" w:hAnsi="Arial" w:hint="default"/>
      </w:rPr>
    </w:lvl>
    <w:lvl w:ilvl="8" w:tplc="BA501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672488"/>
    <w:multiLevelType w:val="multilevel"/>
    <w:tmpl w:val="38CA1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07210"/>
    <w:multiLevelType w:val="hybridMultilevel"/>
    <w:tmpl w:val="7C36A0EA"/>
    <w:lvl w:ilvl="0" w:tplc="10E0D5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13D89"/>
    <w:multiLevelType w:val="hybridMultilevel"/>
    <w:tmpl w:val="4AECC7A2"/>
    <w:lvl w:ilvl="0" w:tplc="D33423C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85382"/>
    <w:multiLevelType w:val="hybridMultilevel"/>
    <w:tmpl w:val="9A6EEE90"/>
    <w:lvl w:ilvl="0" w:tplc="B4CC6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30805"/>
    <w:multiLevelType w:val="hybridMultilevel"/>
    <w:tmpl w:val="8CCA9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7D02C31"/>
    <w:multiLevelType w:val="hybridMultilevel"/>
    <w:tmpl w:val="2812BABC"/>
    <w:lvl w:ilvl="0" w:tplc="768E7FC4">
      <w:start w:val="1"/>
      <w:numFmt w:val="bullet"/>
      <w:lvlText w:val="•"/>
      <w:lvlJc w:val="left"/>
      <w:pPr>
        <w:tabs>
          <w:tab w:val="num" w:pos="720"/>
        </w:tabs>
        <w:ind w:left="720" w:hanging="360"/>
      </w:pPr>
      <w:rPr>
        <w:rFonts w:ascii="Arial" w:hAnsi="Arial" w:hint="default"/>
      </w:rPr>
    </w:lvl>
    <w:lvl w:ilvl="1" w:tplc="02AA76CC" w:tentative="1">
      <w:start w:val="1"/>
      <w:numFmt w:val="bullet"/>
      <w:lvlText w:val="•"/>
      <w:lvlJc w:val="left"/>
      <w:pPr>
        <w:tabs>
          <w:tab w:val="num" w:pos="1440"/>
        </w:tabs>
        <w:ind w:left="1440" w:hanging="360"/>
      </w:pPr>
      <w:rPr>
        <w:rFonts w:ascii="Arial" w:hAnsi="Arial" w:hint="default"/>
      </w:rPr>
    </w:lvl>
    <w:lvl w:ilvl="2" w:tplc="09D0E01E" w:tentative="1">
      <w:start w:val="1"/>
      <w:numFmt w:val="bullet"/>
      <w:lvlText w:val="•"/>
      <w:lvlJc w:val="left"/>
      <w:pPr>
        <w:tabs>
          <w:tab w:val="num" w:pos="2160"/>
        </w:tabs>
        <w:ind w:left="2160" w:hanging="360"/>
      </w:pPr>
      <w:rPr>
        <w:rFonts w:ascii="Arial" w:hAnsi="Arial" w:hint="default"/>
      </w:rPr>
    </w:lvl>
    <w:lvl w:ilvl="3" w:tplc="8076D630" w:tentative="1">
      <w:start w:val="1"/>
      <w:numFmt w:val="bullet"/>
      <w:lvlText w:val="•"/>
      <w:lvlJc w:val="left"/>
      <w:pPr>
        <w:tabs>
          <w:tab w:val="num" w:pos="2880"/>
        </w:tabs>
        <w:ind w:left="2880" w:hanging="360"/>
      </w:pPr>
      <w:rPr>
        <w:rFonts w:ascii="Arial" w:hAnsi="Arial" w:hint="default"/>
      </w:rPr>
    </w:lvl>
    <w:lvl w:ilvl="4" w:tplc="68B0A912" w:tentative="1">
      <w:start w:val="1"/>
      <w:numFmt w:val="bullet"/>
      <w:lvlText w:val="•"/>
      <w:lvlJc w:val="left"/>
      <w:pPr>
        <w:tabs>
          <w:tab w:val="num" w:pos="3600"/>
        </w:tabs>
        <w:ind w:left="3600" w:hanging="360"/>
      </w:pPr>
      <w:rPr>
        <w:rFonts w:ascii="Arial" w:hAnsi="Arial" w:hint="default"/>
      </w:rPr>
    </w:lvl>
    <w:lvl w:ilvl="5" w:tplc="C9FAF3A6" w:tentative="1">
      <w:start w:val="1"/>
      <w:numFmt w:val="bullet"/>
      <w:lvlText w:val="•"/>
      <w:lvlJc w:val="left"/>
      <w:pPr>
        <w:tabs>
          <w:tab w:val="num" w:pos="4320"/>
        </w:tabs>
        <w:ind w:left="4320" w:hanging="360"/>
      </w:pPr>
      <w:rPr>
        <w:rFonts w:ascii="Arial" w:hAnsi="Arial" w:hint="default"/>
      </w:rPr>
    </w:lvl>
    <w:lvl w:ilvl="6" w:tplc="AD7AB84E" w:tentative="1">
      <w:start w:val="1"/>
      <w:numFmt w:val="bullet"/>
      <w:lvlText w:val="•"/>
      <w:lvlJc w:val="left"/>
      <w:pPr>
        <w:tabs>
          <w:tab w:val="num" w:pos="5040"/>
        </w:tabs>
        <w:ind w:left="5040" w:hanging="360"/>
      </w:pPr>
      <w:rPr>
        <w:rFonts w:ascii="Arial" w:hAnsi="Arial" w:hint="default"/>
      </w:rPr>
    </w:lvl>
    <w:lvl w:ilvl="7" w:tplc="37D43494" w:tentative="1">
      <w:start w:val="1"/>
      <w:numFmt w:val="bullet"/>
      <w:lvlText w:val="•"/>
      <w:lvlJc w:val="left"/>
      <w:pPr>
        <w:tabs>
          <w:tab w:val="num" w:pos="5760"/>
        </w:tabs>
        <w:ind w:left="5760" w:hanging="360"/>
      </w:pPr>
      <w:rPr>
        <w:rFonts w:ascii="Arial" w:hAnsi="Arial" w:hint="default"/>
      </w:rPr>
    </w:lvl>
    <w:lvl w:ilvl="8" w:tplc="603AEC2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6"/>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55"/>
    <w:rsid w:val="000F1A34"/>
    <w:rsid w:val="00135B81"/>
    <w:rsid w:val="00245822"/>
    <w:rsid w:val="00341EF0"/>
    <w:rsid w:val="00384477"/>
    <w:rsid w:val="003A172E"/>
    <w:rsid w:val="003F6E5D"/>
    <w:rsid w:val="00414AE3"/>
    <w:rsid w:val="00420A49"/>
    <w:rsid w:val="00441383"/>
    <w:rsid w:val="00457D3D"/>
    <w:rsid w:val="00460F55"/>
    <w:rsid w:val="00463E65"/>
    <w:rsid w:val="004718E6"/>
    <w:rsid w:val="004F3B9A"/>
    <w:rsid w:val="005466FD"/>
    <w:rsid w:val="00572846"/>
    <w:rsid w:val="005B3534"/>
    <w:rsid w:val="006C0C3B"/>
    <w:rsid w:val="00744BAD"/>
    <w:rsid w:val="00780EFD"/>
    <w:rsid w:val="007822D1"/>
    <w:rsid w:val="007D62FD"/>
    <w:rsid w:val="00853F35"/>
    <w:rsid w:val="0089588E"/>
    <w:rsid w:val="008A7AFA"/>
    <w:rsid w:val="008F0B28"/>
    <w:rsid w:val="009A1F34"/>
    <w:rsid w:val="00A01BA7"/>
    <w:rsid w:val="00A10035"/>
    <w:rsid w:val="00A569FC"/>
    <w:rsid w:val="00A646FF"/>
    <w:rsid w:val="00A839AD"/>
    <w:rsid w:val="00AB0ADB"/>
    <w:rsid w:val="00AE27A7"/>
    <w:rsid w:val="00B13AD3"/>
    <w:rsid w:val="00BD7C52"/>
    <w:rsid w:val="00C137A9"/>
    <w:rsid w:val="00D03B65"/>
    <w:rsid w:val="00D113E8"/>
    <w:rsid w:val="00D353D2"/>
    <w:rsid w:val="00D42869"/>
    <w:rsid w:val="00DB39E3"/>
    <w:rsid w:val="00DD7802"/>
    <w:rsid w:val="00F4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ECF4"/>
  <w15:docId w15:val="{F2B4AB23-CF5B-41D7-9E58-7B6F03A4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5"/>
    <w:pPr>
      <w:ind w:left="720"/>
      <w:contextualSpacing/>
    </w:pPr>
  </w:style>
  <w:style w:type="paragraph" w:styleId="NormalWeb">
    <w:name w:val="Normal (Web)"/>
    <w:basedOn w:val="Normal"/>
    <w:uiPriority w:val="99"/>
    <w:unhideWhenUsed/>
    <w:rsid w:val="00D1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A1"/>
    <w:uiPriority w:val="99"/>
    <w:rsid w:val="008F0B28"/>
    <w:rPr>
      <w:rFonts w:cs="Helvetica Neue"/>
      <w:color w:val="000000"/>
      <w:sz w:val="22"/>
      <w:szCs w:val="22"/>
    </w:rPr>
  </w:style>
  <w:style w:type="paragraph" w:styleId="BalloonText">
    <w:name w:val="Balloon Text"/>
    <w:basedOn w:val="Normal"/>
    <w:link w:val="BalloonTextChar"/>
    <w:uiPriority w:val="99"/>
    <w:semiHidden/>
    <w:unhideWhenUsed/>
    <w:rsid w:val="00A56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FC"/>
    <w:rPr>
      <w:rFonts w:ascii="Tahoma" w:hAnsi="Tahoma" w:cs="Tahoma"/>
      <w:sz w:val="16"/>
      <w:szCs w:val="16"/>
    </w:rPr>
  </w:style>
  <w:style w:type="paragraph" w:styleId="NoSpacing">
    <w:name w:val="No Spacing"/>
    <w:uiPriority w:val="99"/>
    <w:qFormat/>
    <w:rsid w:val="00780E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655001">
      <w:bodyDiv w:val="1"/>
      <w:marLeft w:val="0"/>
      <w:marRight w:val="0"/>
      <w:marTop w:val="0"/>
      <w:marBottom w:val="0"/>
      <w:divBdr>
        <w:top w:val="none" w:sz="0" w:space="0" w:color="auto"/>
        <w:left w:val="none" w:sz="0" w:space="0" w:color="auto"/>
        <w:bottom w:val="none" w:sz="0" w:space="0" w:color="auto"/>
        <w:right w:val="none" w:sz="0" w:space="0" w:color="auto"/>
      </w:divBdr>
    </w:div>
    <w:div w:id="187349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Props1.xml><?xml version="1.0" encoding="utf-8"?>
<ds:datastoreItem xmlns:ds="http://schemas.openxmlformats.org/officeDocument/2006/customXml" ds:itemID="{96671808-87CE-414D-AAF8-8D4A91C8A423}">
  <ds:schemaRefs>
    <ds:schemaRef ds:uri="http://schemas.microsoft.com/sharepoint/v3/contenttype/forms"/>
  </ds:schemaRefs>
</ds:datastoreItem>
</file>

<file path=customXml/itemProps2.xml><?xml version="1.0" encoding="utf-8"?>
<ds:datastoreItem xmlns:ds="http://schemas.openxmlformats.org/officeDocument/2006/customXml" ds:itemID="{B94B99E3-65BB-4F5A-A013-1D45D86E1FBC}"/>
</file>

<file path=customXml/itemProps3.xml><?xml version="1.0" encoding="utf-8"?>
<ds:datastoreItem xmlns:ds="http://schemas.openxmlformats.org/officeDocument/2006/customXml" ds:itemID="{46A5E6D1-BE33-48C2-AAF0-2D13A7649D8D}">
  <ds:schemaRefs>
    <ds:schemaRef ds:uri="http://schemas.microsoft.com/office/2006/metadata/properties"/>
    <ds:schemaRef ds:uri="http://schemas.microsoft.com/office/infopath/2007/PartnerControls"/>
    <ds:schemaRef ds:uri="9e8e42b2-a0c8-4a4b-b0e4-153721fe2f8f"/>
    <ds:schemaRef ds:uri="0d566573-0b88-43c5-9f32-21becdd39f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(Head)</dc:creator>
  <cp:lastModifiedBy>Mrs R Thomas</cp:lastModifiedBy>
  <cp:revision>2</cp:revision>
  <dcterms:created xsi:type="dcterms:W3CDTF">2025-06-06T12:56:00Z</dcterms:created>
  <dcterms:modified xsi:type="dcterms:W3CDTF">2025-06-06T12:56:00Z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9853600</vt:r8>
  </property>
  <property fmtid="{D5CDD505-2E9C-101B-9397-08002B2CF9AE}" pid="4" name="MediaServiceImageTags">
    <vt:lpwstr/>
  </property>
</Properties>
</file>